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495" w:rsidRDefault="00576D8E">
      <w:pPr>
        <w:keepNext/>
        <w:pBdr>
          <w:top w:val="nil"/>
          <w:left w:val="nil"/>
          <w:bottom w:val="nil"/>
          <w:right w:val="nil"/>
          <w:between w:val="nil"/>
        </w:pBdr>
        <w:ind w:left="0"/>
        <w:jc w:val="left"/>
        <w:rPr>
          <w:b/>
          <w:color w:val="000000"/>
          <w:sz w:val="36"/>
          <w:szCs w:val="36"/>
        </w:rPr>
      </w:pPr>
      <w:r>
        <w:rPr>
          <w:b/>
          <w:color w:val="000000"/>
          <w:sz w:val="36"/>
          <w:szCs w:val="36"/>
        </w:rPr>
        <w:t>Order Schedule 24 (Corporate Resolution Planning)</w:t>
      </w:r>
    </w:p>
    <w:p w:rsidR="00E52495" w:rsidRDefault="00576D8E">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eastAsia="Arial"/>
          <w:b/>
          <w:color w:val="000000"/>
          <w:sz w:val="24"/>
          <w:szCs w:val="24"/>
        </w:rPr>
        <w:t>efinitions</w:t>
      </w:r>
    </w:p>
    <w:p w:rsidR="00E52495" w:rsidRDefault="00576D8E">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"Accounting Reference Date"</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in each year the date to which the Supplier prepares its annual audited financial statements;</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“Annual Revenue”</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E52495" w:rsidRDefault="00576D8E">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figures for accounting periods of other than 12 months should be scaled pro rata to produce a proforma figure for a 12 month period; and</w:t>
            </w:r>
          </w:p>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“Appropriate Authority” or “Appropriate Authorities”</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"Cabinet Office Markets and Suppliers Team"</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UK Government’s team responsible for managing the relationship between government and its Strategic Suppliers, or any replacement or successor body carrying out the same function;</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“Class 1 Transaction”</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set out in the listing rules issued by the UK Listing Authority;</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“Control”</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w:t>
            </w:r>
            <w:r>
              <w:rPr>
                <w:rFonts w:ascii="Arial" w:eastAsia="Arial" w:hAnsi="Arial" w:cs="Arial"/>
                <w:sz w:val="24"/>
                <w:szCs w:val="24"/>
              </w:rPr>
              <w:lastRenderedPageBreak/>
              <w:t>otherwise) and “Controls” and “Controlled” shall be interpreted accordingly;</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w:t>
            </w:r>
          </w:p>
        </w:tc>
        <w:tc>
          <w:tcPr>
            <w:tcW w:w="5075" w:type="dxa"/>
          </w:tcPr>
          <w:p w:rsidR="00E52495" w:rsidRDefault="00576D8E">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E52495" w:rsidRDefault="00576D8E">
            <w:pPr>
              <w:numPr>
                <w:ilvl w:val="3"/>
                <w:numId w:val="1"/>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rsidR="00E52495" w:rsidRDefault="00576D8E">
            <w:pPr>
              <w:numPr>
                <w:ilvl w:val="3"/>
                <w:numId w:val="1"/>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any process or events with an effect analogous to those in paragraphs (e) to (g) inclusive above occurring to a member of the Supplier Group in a jurisdiction outside England and Wales;</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"Corporate Change Event Grace Period"</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a grace period agreed to by the Appropriate Authority for providing CRP Information and/or updates to Business  Continuity Plan after a Corporate Change Event;</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"Corporate Resolvability Assessment (Structural Review)"</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part of the CRP Information relating to the Supplier Group to be provided by the Supplier in accordance with Paragraph 3 and Annex 2 of this Schedule;</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National Infrastructure” or “CNI”</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rsidR="00E52495" w:rsidRDefault="00576D8E">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significant impact on the national security, national defence, or the functioning of the UK;</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“Critical Service Contract”</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overall status of the Services provided under the Contract as determined by the Buyer and specified in Paragraph 2 of this Schedule;</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“CRP Information”</w:t>
            </w:r>
          </w:p>
        </w:tc>
        <w:tc>
          <w:tcPr>
            <w:tcW w:w="5075" w:type="dxa"/>
          </w:tcPr>
          <w:p w:rsidR="00E52495" w:rsidRDefault="00576D8E">
            <w:pPr>
              <w:pBdr>
                <w:top w:val="nil"/>
                <w:left w:val="nil"/>
                <w:bottom w:val="nil"/>
                <w:right w:val="nil"/>
                <w:between w:val="nil"/>
              </w:pBdr>
              <w:spacing w:before="100" w:after="200"/>
              <w:ind w:left="0"/>
              <w:jc w:val="left"/>
              <w:rPr>
                <w:rFonts w:ascii="Arial" w:eastAsia="Arial" w:hAnsi="Arial" w:cs="Arial"/>
                <w:sz w:val="24"/>
                <w:szCs w:val="24"/>
              </w:rPr>
            </w:pPr>
            <w:r>
              <w:rPr>
                <w:rFonts w:ascii="Arial" w:eastAsia="Arial" w:hAnsi="Arial" w:cs="Arial"/>
                <w:sz w:val="24"/>
                <w:szCs w:val="24"/>
              </w:rPr>
              <w:t>means the corporate resolution planning information, together, the:</w:t>
            </w:r>
          </w:p>
          <w:p w:rsidR="00E52495" w:rsidRDefault="00576D8E">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(a) Exposure Information (Contracts List);</w:t>
            </w:r>
          </w:p>
          <w:p w:rsidR="00E52495" w:rsidRDefault="00576D8E">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(b) Corporate Resolvability Assessment (Structural Review); and</w:t>
            </w:r>
          </w:p>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(c) Financial Information and Commentary</w:t>
            </w:r>
          </w:p>
        </w:tc>
      </w:tr>
      <w:tr w:rsidR="00E52495">
        <w:tc>
          <w:tcPr>
            <w:tcW w:w="3097" w:type="dxa"/>
          </w:tcPr>
          <w:p w:rsidR="00E52495" w:rsidRDefault="00E52495">
            <w:pPr>
              <w:pBdr>
                <w:top w:val="nil"/>
                <w:left w:val="nil"/>
                <w:bottom w:val="nil"/>
                <w:right w:val="nil"/>
                <w:between w:val="nil"/>
              </w:pBdr>
              <w:spacing w:after="120"/>
              <w:ind w:left="-108"/>
              <w:jc w:val="left"/>
              <w:rPr>
                <w:rFonts w:ascii="Arial" w:eastAsia="Arial" w:hAnsi="Arial" w:cs="Arial"/>
                <w:b/>
                <w:sz w:val="24"/>
                <w:szCs w:val="24"/>
              </w:rPr>
            </w:pPr>
          </w:p>
        </w:tc>
        <w:tc>
          <w:tcPr>
            <w:tcW w:w="5075" w:type="dxa"/>
          </w:tcPr>
          <w:p w:rsidR="00E52495" w:rsidRDefault="00E52495">
            <w:pPr>
              <w:pBdr>
                <w:top w:val="nil"/>
                <w:left w:val="nil"/>
                <w:bottom w:val="nil"/>
                <w:right w:val="nil"/>
                <w:between w:val="nil"/>
              </w:pBdr>
              <w:tabs>
                <w:tab w:val="left" w:pos="-9"/>
              </w:tabs>
              <w:spacing w:after="120"/>
              <w:ind w:left="0"/>
              <w:jc w:val="left"/>
              <w:rPr>
                <w:rFonts w:ascii="Arial" w:eastAsia="Arial" w:hAnsi="Arial" w:cs="Arial"/>
                <w:sz w:val="24"/>
                <w:szCs w:val="24"/>
              </w:rPr>
            </w:pP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“Public Sector Dependent Supplier”</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E52495">
        <w:trPr>
          <w:trHeight w:val="567"/>
        </w:trPr>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“Strategic Supplier”</w:t>
            </w:r>
          </w:p>
        </w:tc>
        <w:tc>
          <w:tcPr>
            <w:tcW w:w="5075" w:type="dxa"/>
          </w:tcPr>
          <w:p w:rsidR="00E52495" w:rsidRDefault="00576D8E">
            <w:pPr>
              <w:tabs>
                <w:tab w:val="left" w:pos="-9"/>
              </w:tabs>
              <w:spacing w:after="120"/>
              <w:ind w:left="0"/>
              <w:jc w:val="left"/>
              <w:rPr>
                <w:rFonts w:ascii="Arial" w:eastAsia="Arial" w:hAnsi="Arial" w:cs="Arial"/>
                <w:sz w:val="24"/>
                <w:szCs w:val="24"/>
              </w:rPr>
            </w:pPr>
            <w:r>
              <w:rPr>
                <w:rFonts w:ascii="Arial" w:eastAsia="Arial" w:hAnsi="Arial" w:cs="Arial"/>
                <w:sz w:val="24"/>
                <w:szCs w:val="24"/>
              </w:rPr>
              <w:t>means those suppliers to government listed at https://www.gov.uk/government/publications/strategic-suppliers;</w:t>
            </w:r>
          </w:p>
        </w:tc>
      </w:tr>
      <w:tr w:rsidR="00E52495">
        <w:tc>
          <w:tcPr>
            <w:tcW w:w="3097" w:type="dxa"/>
          </w:tcPr>
          <w:p w:rsidR="00E52495" w:rsidRDefault="00E52495">
            <w:pPr>
              <w:pBdr>
                <w:top w:val="nil"/>
                <w:left w:val="nil"/>
                <w:bottom w:val="nil"/>
                <w:right w:val="nil"/>
                <w:between w:val="nil"/>
              </w:pBdr>
              <w:spacing w:after="120"/>
              <w:ind w:left="-108"/>
              <w:jc w:val="left"/>
              <w:rPr>
                <w:rFonts w:ascii="Arial" w:eastAsia="Arial" w:hAnsi="Arial" w:cs="Arial"/>
                <w:b/>
                <w:sz w:val="24"/>
                <w:szCs w:val="24"/>
              </w:rPr>
            </w:pPr>
          </w:p>
        </w:tc>
        <w:tc>
          <w:tcPr>
            <w:tcW w:w="5075" w:type="dxa"/>
          </w:tcPr>
          <w:p w:rsidR="00E52495" w:rsidRDefault="00E52495">
            <w:pPr>
              <w:pBdr>
                <w:top w:val="nil"/>
                <w:left w:val="nil"/>
                <w:bottom w:val="nil"/>
                <w:right w:val="nil"/>
                <w:between w:val="nil"/>
              </w:pBdr>
              <w:tabs>
                <w:tab w:val="left" w:pos="-9"/>
              </w:tabs>
              <w:spacing w:after="120"/>
              <w:ind w:left="0"/>
              <w:jc w:val="left"/>
              <w:rPr>
                <w:rFonts w:ascii="Arial" w:eastAsia="Arial" w:hAnsi="Arial" w:cs="Arial"/>
                <w:sz w:val="24"/>
                <w:szCs w:val="24"/>
              </w:rPr>
            </w:pP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Business”</w:t>
            </w: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E52495">
        <w:tc>
          <w:tcPr>
            <w:tcW w:w="3097" w:type="dxa"/>
          </w:tcPr>
          <w:p w:rsidR="00E52495" w:rsidRDefault="00576D8E">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“UK Public Sector / CNI Contract Information”</w:t>
            </w:r>
          </w:p>
          <w:p w:rsidR="00E52495" w:rsidRDefault="00E52495">
            <w:pPr>
              <w:ind w:firstLine="1418"/>
              <w:rPr>
                <w:rFonts w:ascii="Arial" w:eastAsia="Arial" w:hAnsi="Arial" w:cs="Arial"/>
                <w:sz w:val="24"/>
                <w:szCs w:val="24"/>
              </w:rPr>
            </w:pPr>
          </w:p>
          <w:p w:rsidR="00E52495" w:rsidRDefault="00E52495">
            <w:pPr>
              <w:ind w:firstLine="1418"/>
              <w:rPr>
                <w:rFonts w:ascii="Arial" w:eastAsia="Arial" w:hAnsi="Arial" w:cs="Arial"/>
                <w:sz w:val="24"/>
                <w:szCs w:val="24"/>
              </w:rPr>
            </w:pPr>
          </w:p>
          <w:p w:rsidR="00E52495" w:rsidRDefault="00E52495">
            <w:pPr>
              <w:ind w:firstLine="1418"/>
              <w:rPr>
                <w:rFonts w:ascii="Arial" w:eastAsia="Arial" w:hAnsi="Arial" w:cs="Arial"/>
                <w:sz w:val="24"/>
                <w:szCs w:val="24"/>
              </w:rPr>
            </w:pPr>
          </w:p>
        </w:tc>
        <w:tc>
          <w:tcPr>
            <w:tcW w:w="5075" w:type="dxa"/>
          </w:tcPr>
          <w:p w:rsidR="00E52495" w:rsidRDefault="00576D8E">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means the information relating to the Supplier Group to be provided by the Supplier in accordance with Paragraphs 3 to 5 and Annex 1;</w:t>
            </w:r>
          </w:p>
        </w:tc>
      </w:tr>
    </w:tbl>
    <w:p w:rsidR="00E52495" w:rsidRDefault="00576D8E">
      <w:pPr>
        <w:keepNext/>
        <w:numPr>
          <w:ilvl w:val="0"/>
          <w:numId w:val="5"/>
        </w:numPr>
        <w:pBdr>
          <w:top w:val="nil"/>
          <w:left w:val="nil"/>
          <w:bottom w:val="nil"/>
          <w:right w:val="nil"/>
          <w:between w:val="nil"/>
        </w:pBdr>
        <w:tabs>
          <w:tab w:val="left" w:pos="0"/>
        </w:tabs>
        <w:spacing w:before="240"/>
        <w:jc w:val="left"/>
        <w:rPr>
          <w:b/>
          <w:color w:val="000000"/>
          <w:sz w:val="24"/>
          <w:szCs w:val="24"/>
        </w:rPr>
      </w:pPr>
      <w:bookmarkStart w:id="1" w:name="_heading=h.2xcytpi" w:colFirst="0" w:colLast="0"/>
      <w:bookmarkEnd w:id="1"/>
      <w:r>
        <w:rPr>
          <w:b/>
          <w:color w:val="000000"/>
          <w:sz w:val="24"/>
          <w:szCs w:val="24"/>
        </w:rPr>
        <w:t>Service Status and Supplier Status</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rsidR="00E52495" w:rsidRDefault="00576D8E">
      <w:pPr>
        <w:pBdr>
          <w:top w:val="nil"/>
          <w:left w:val="nil"/>
          <w:bottom w:val="nil"/>
          <w:right w:val="nil"/>
          <w:between w:val="nil"/>
        </w:pBdr>
        <w:spacing w:before="100" w:after="200"/>
        <w:ind w:left="720"/>
        <w:rPr>
          <w:rFonts w:eastAsia="Arial"/>
          <w:color w:val="000000"/>
          <w:sz w:val="24"/>
          <w:szCs w:val="24"/>
        </w:rPr>
      </w:pPr>
      <w:r>
        <w:rPr>
          <w:rFonts w:eastAsia="Arial"/>
          <w:b/>
          <w:i/>
          <w:color w:val="000000"/>
          <w:sz w:val="24"/>
          <w:szCs w:val="24"/>
          <w:highlight w:val="yellow"/>
        </w:rPr>
        <w:t>[Guidance: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The Supplier shall notify the Buyer and the Cabinet Office Markets and Suppliers </w:t>
      </w:r>
      <w:r>
        <w:rPr>
          <w:sz w:val="24"/>
          <w:szCs w:val="24"/>
        </w:rPr>
        <w:t>Team</w:t>
      </w:r>
      <w:r>
        <w:rPr>
          <w:color w:val="000000"/>
          <w:sz w:val="24"/>
          <w:szCs w:val="24"/>
        </w:rPr>
        <w:t xml:space="preserve"> in writing within 5 Working Days of the Effective Date and throughout the </w:t>
      </w:r>
      <w:r w:rsidR="00D718F0">
        <w:rPr>
          <w:color w:val="000000"/>
          <w:sz w:val="24"/>
          <w:szCs w:val="24"/>
        </w:rPr>
        <w:t>Order</w:t>
      </w:r>
      <w:bookmarkStart w:id="2" w:name="_GoBack"/>
      <w:bookmarkEnd w:id="2"/>
      <w:r>
        <w:rPr>
          <w:color w:val="000000"/>
          <w:sz w:val="24"/>
          <w:szCs w:val="24"/>
        </w:rPr>
        <w:t xml:space="preserve"> Contract Period within 120 days after each Accounting Reference Date as to whether or not it is a Public Sector Dependent Supplier. The contact email address for the Markets and Suppliers Team is </w:t>
      </w:r>
      <w:hyperlink r:id="rId8">
        <w:r>
          <w:rPr>
            <w:color w:val="0000FF"/>
            <w:sz w:val="24"/>
            <w:szCs w:val="24"/>
            <w:u w:val="single"/>
          </w:rPr>
          <w:t>resolution.planning@cabinetoffice.gov.uk</w:t>
        </w:r>
      </w:hyperlink>
      <w:r>
        <w:rPr>
          <w:color w:val="000000"/>
          <w:sz w:val="24"/>
          <w:szCs w:val="24"/>
        </w:rPr>
        <w:t>.</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DPS Schedule 4 (DPS Management), CCS shall have the right to enforce the Buyer's rights under this Schedule.</w:t>
      </w:r>
    </w:p>
    <w:p w:rsidR="00E52495" w:rsidRDefault="00E52495">
      <w:pPr>
        <w:pBdr>
          <w:top w:val="nil"/>
          <w:left w:val="nil"/>
          <w:bottom w:val="nil"/>
          <w:right w:val="nil"/>
          <w:between w:val="nil"/>
        </w:pBdr>
        <w:spacing w:before="120" w:after="120"/>
        <w:ind w:left="720"/>
        <w:rPr>
          <w:color w:val="000000"/>
          <w:sz w:val="24"/>
          <w:szCs w:val="24"/>
        </w:rPr>
      </w:pPr>
    </w:p>
    <w:p w:rsidR="00E52495" w:rsidRDefault="00576D8E">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lastRenderedPageBreak/>
        <w:t>Provision of Corporate Resolution Planning Information</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Paragraphs 3.6, 3.10 and 3.11:</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 with the CRP Information within 60 days of the Effective Date; and</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3.2, 3.8 and 3.9:</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is split into three parts:</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Exposure Information (Contracts List);</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Corporate Resolvability Assessment (Structural Review);</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 Financial Information and Commentary</w:t>
      </w:r>
    </w:p>
    <w:p w:rsidR="00E52495" w:rsidRDefault="00576D8E">
      <w:pPr>
        <w:pBdr>
          <w:top w:val="nil"/>
          <w:left w:val="nil"/>
          <w:bottom w:val="nil"/>
          <w:right w:val="nil"/>
          <w:between w:val="nil"/>
        </w:pBdr>
        <w:spacing w:before="100" w:after="200"/>
        <w:rPr>
          <w:rFonts w:eastAsia="Arial"/>
          <w:color w:val="000000"/>
          <w:sz w:val="24"/>
          <w:szCs w:val="24"/>
        </w:rPr>
      </w:pPr>
      <w:r>
        <w:rPr>
          <w:rFonts w:eastAsia="Arial"/>
          <w:color w:val="000000"/>
          <w:sz w:val="24"/>
          <w:szCs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9">
        <w:r>
          <w:rPr>
            <w:rFonts w:eastAsia="Arial"/>
            <w:color w:val="0000FF"/>
            <w:sz w:val="24"/>
            <w:szCs w:val="24"/>
            <w:u w:val="single"/>
          </w:rPr>
          <w:t>https://www.gov.uk/government/publications/the-sourcing-and-consultancy-playbooks</w:t>
        </w:r>
      </w:hyperlink>
      <w:r>
        <w:rPr>
          <w:rFonts w:eastAsia="Arial"/>
          <w:color w:val="000000"/>
          <w:sz w:val="24"/>
          <w:szCs w:val="24"/>
        </w:rPr>
        <w:t xml:space="preserve"> and contains the level of detail required (adapted as necessary to the Supplier’s circumstances);</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complies with the requirements set out at </w:t>
      </w:r>
      <w:r>
        <w:rPr>
          <w:color w:val="000000"/>
          <w:sz w:val="24"/>
          <w:szCs w:val="24"/>
        </w:rPr>
        <w:t xml:space="preserve">Annex 1 (Exposure Information (Contracts List)), Annex 2 (Corporate Resolvability Assessment (Structural Review)) and Annex 3 (Financial Information and Commentary) </w:t>
      </w:r>
      <w:r>
        <w:rPr>
          <w:sz w:val="24"/>
          <w:szCs w:val="24"/>
        </w:rPr>
        <w:t>respectively.</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Following receipt by the Appropriate Authority or Appropriate Authorities of the CRP Information pursuant to Paragraphs 3.2, 3.8 and 3.9, the Buyer shall procure that the Appropriate Authority or Appropriate Authorities shall discuss </w:t>
      </w:r>
      <w:r>
        <w:rPr>
          <w:color w:val="000000"/>
          <w:sz w:val="24"/>
          <w:szCs w:val="24"/>
        </w:rPr>
        <w:lastRenderedPageBreak/>
        <w:t>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Central Government Body or the Cabinet Office Markets and Suppliers Team (or, in the case of a Strategic Supplier, solely to the Cabinet Office Markets and Suppliers Team) and has received an Assurance of its CRP Information from that Central Government Body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3.6 if:</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3.8.3 of its initial CRP Information) to the Appropriate Authority or Appropriate Authorities:</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a Corporate Change Event unless</w:t>
      </w:r>
    </w:p>
    <w:p w:rsidR="00E52495" w:rsidRDefault="00576D8E">
      <w:pPr>
        <w:keepNext/>
        <w:numPr>
          <w:ilvl w:val="3"/>
          <w:numId w:val="5"/>
        </w:numPr>
        <w:pBdr>
          <w:top w:val="nil"/>
          <w:left w:val="nil"/>
          <w:bottom w:val="nil"/>
          <w:right w:val="nil"/>
          <w:between w:val="nil"/>
        </w:pBdr>
        <w:spacing w:before="120" w:after="120"/>
        <w:ind w:left="2268" w:hanging="850"/>
        <w:jc w:val="left"/>
        <w:rPr>
          <w:sz w:val="24"/>
          <w:szCs w:val="24"/>
        </w:rPr>
      </w:pPr>
      <w:r>
        <w:rPr>
          <w:sz w:val="24"/>
          <w:szCs w:val="24"/>
        </w:rPr>
        <w:t>the Supplier requests and the Appropriate Authority (acting reasonably) agrees to a Corporate Change Event Grace Period,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E52495" w:rsidRDefault="00576D8E">
      <w:pPr>
        <w:keepNext/>
        <w:numPr>
          <w:ilvl w:val="3"/>
          <w:numId w:val="5"/>
        </w:numPr>
        <w:pBdr>
          <w:top w:val="nil"/>
          <w:left w:val="nil"/>
          <w:bottom w:val="nil"/>
          <w:right w:val="nil"/>
          <w:between w:val="nil"/>
        </w:pBdr>
        <w:spacing w:before="120" w:after="120"/>
        <w:jc w:val="left"/>
        <w:rPr>
          <w:sz w:val="24"/>
          <w:szCs w:val="24"/>
        </w:rPr>
      </w:pPr>
      <w:r>
        <w:rPr>
          <w:sz w:val="24"/>
          <w:szCs w:val="24"/>
        </w:rPr>
        <w:t xml:space="preserve"> not required pursuant to Paragraph 3.10;</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the date that:</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3.10 hold a public credit rating for the Supplier or any of its Parent Undertakings; and</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required pursuant to Paragraph 3.10.</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lastRenderedPageBreak/>
        <w:t>Aa3 or better from Moody’s;</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Standard and Poors;</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Fitch;</w:t>
      </w:r>
    </w:p>
    <w:p w:rsidR="00E52495" w:rsidRDefault="00576D8E">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E52495" w:rsidRDefault="00576D8E">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rsidR="00E52495" w:rsidRDefault="00576D8E">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E52495" w:rsidRDefault="00576D8E">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E52495" w:rsidRDefault="00576D8E">
      <w:pPr>
        <w:numPr>
          <w:ilvl w:val="1"/>
          <w:numId w:val="5"/>
        </w:numPr>
        <w:pBdr>
          <w:top w:val="nil"/>
          <w:left w:val="nil"/>
          <w:bottom w:val="nil"/>
          <w:right w:val="nil"/>
          <w:between w:val="nil"/>
        </w:pBdr>
        <w:spacing w:before="120" w:after="120"/>
        <w:rPr>
          <w:color w:val="000000"/>
          <w:sz w:val="24"/>
          <w:szCs w:val="24"/>
        </w:rPr>
      </w:pPr>
      <w:bookmarkStart w:id="3" w:name="_heading=h.23ckvvd" w:colFirst="0" w:colLast="0"/>
      <w:bookmarkEnd w:id="3"/>
      <w:r>
        <w:rPr>
          <w:color w:val="000000"/>
          <w:sz w:val="24"/>
          <w:szCs w:val="24"/>
        </w:rPr>
        <w:t xml:space="preserve">Where the Appropriate Authority is the Cabinet Office Markets and Suppliers Team, at the Supplier’s request, the Buyer shall use reasonable endeavours to procure that the Cabinet Office enters into a confidentiality and usage </w:t>
      </w:r>
      <w:r>
        <w:rPr>
          <w:color w:val="000000"/>
          <w:sz w:val="24"/>
          <w:szCs w:val="24"/>
        </w:rPr>
        <w:lastRenderedPageBreak/>
        <w:t>agreement with the Supplier containing terms no less stringent than those placed on the Buyer under paragraph 5.1 and Clause 15 of the Core Terms.</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5.3, the Supplier shall use all reasonable endeavours to disclose the CRP Information to the fullest extent possible by limiting the amount of information it withholds including by:</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E52495" w:rsidRDefault="00576D8E">
      <w:pPr>
        <w:keepNext/>
        <w:numPr>
          <w:ilvl w:val="2"/>
          <w:numId w:val="5"/>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E52495" w:rsidRDefault="00576D8E">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E52495" w:rsidRDefault="00576D8E">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E52495" w:rsidRDefault="00E52495">
      <w:pPr>
        <w:pBdr>
          <w:top w:val="nil"/>
          <w:left w:val="nil"/>
          <w:bottom w:val="nil"/>
          <w:right w:val="nil"/>
          <w:between w:val="nil"/>
        </w:pBdr>
        <w:spacing w:before="120" w:after="120"/>
        <w:ind w:left="720" w:hanging="720"/>
        <w:rPr>
          <w:color w:val="000000"/>
          <w:sz w:val="24"/>
          <w:szCs w:val="24"/>
        </w:rPr>
      </w:pPr>
    </w:p>
    <w:p w:rsidR="00E52495" w:rsidRDefault="00576D8E">
      <w:pPr>
        <w:ind w:firstLine="1418"/>
        <w:rPr>
          <w:sz w:val="24"/>
          <w:szCs w:val="24"/>
        </w:rPr>
      </w:pPr>
      <w:r>
        <w:br w:type="page"/>
      </w:r>
    </w:p>
    <w:p w:rsidR="00E52495" w:rsidRDefault="00576D8E">
      <w:pPr>
        <w:pBdr>
          <w:top w:val="nil"/>
          <w:left w:val="nil"/>
          <w:bottom w:val="nil"/>
          <w:right w:val="nil"/>
          <w:between w:val="nil"/>
        </w:pBdr>
        <w:spacing w:before="100" w:after="300"/>
        <w:ind w:firstLine="1418"/>
        <w:jc w:val="center"/>
        <w:rPr>
          <w:b/>
          <w:smallCaps/>
          <w:color w:val="000000"/>
          <w:sz w:val="24"/>
          <w:szCs w:val="24"/>
        </w:rPr>
      </w:pPr>
      <w:r>
        <w:rPr>
          <w:b/>
          <w:smallCaps/>
          <w:sz w:val="24"/>
          <w:szCs w:val="24"/>
        </w:rPr>
        <w:lastRenderedPageBreak/>
        <w:t>ANNEX 1</w:t>
      </w:r>
      <w:r>
        <w:rPr>
          <w:b/>
          <w:smallCaps/>
          <w:color w:val="000000"/>
          <w:sz w:val="24"/>
          <w:szCs w:val="24"/>
        </w:rPr>
        <w:t>: EXPOSURE: CRITICAL CONTRACTS LIST</w:t>
      </w:r>
    </w:p>
    <w:p w:rsidR="00E52495" w:rsidRDefault="00576D8E">
      <w:pPr>
        <w:numPr>
          <w:ilvl w:val="0"/>
          <w:numId w:val="3"/>
        </w:numPr>
        <w:pBdr>
          <w:top w:val="nil"/>
          <w:left w:val="nil"/>
          <w:bottom w:val="nil"/>
          <w:right w:val="nil"/>
          <w:between w:val="nil"/>
        </w:pBdr>
        <w:spacing w:before="100" w:after="200"/>
        <w:jc w:val="left"/>
        <w:rPr>
          <w:color w:val="000000"/>
          <w:sz w:val="24"/>
          <w:szCs w:val="24"/>
        </w:rPr>
      </w:pPr>
      <w:r>
        <w:rPr>
          <w:color w:val="000000"/>
          <w:sz w:val="24"/>
          <w:szCs w:val="24"/>
        </w:rPr>
        <w:t>The Supplier shall:</w:t>
      </w:r>
    </w:p>
    <w:p w:rsidR="00E52495" w:rsidRDefault="00576D8E">
      <w:pPr>
        <w:numPr>
          <w:ilvl w:val="1"/>
          <w:numId w:val="3"/>
        </w:numPr>
        <w:pBdr>
          <w:top w:val="nil"/>
          <w:left w:val="nil"/>
          <w:bottom w:val="nil"/>
          <w:right w:val="nil"/>
          <w:between w:val="nil"/>
        </w:pBdr>
        <w:spacing w:before="100" w:after="200"/>
        <w:jc w:val="left"/>
        <w:rPr>
          <w:color w:val="000000"/>
          <w:sz w:val="24"/>
          <w:szCs w:val="24"/>
        </w:rPr>
      </w:pPr>
      <w:r>
        <w:rPr>
          <w:color w:val="000000"/>
          <w:sz w:val="24"/>
          <w:szCs w:val="24"/>
        </w:rPr>
        <w:t>provide details of all agreements held by members of the Supplier Group where those agreements are for goods, services or works provision and:</w:t>
      </w:r>
    </w:p>
    <w:p w:rsidR="00E52495" w:rsidRDefault="00576D8E">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bookmarkStart w:id="4" w:name="_heading=h.1baon6m" w:colFirst="0" w:colLast="0"/>
      <w:bookmarkEnd w:id="4"/>
      <w:r>
        <w:rPr>
          <w:color w:val="000000"/>
          <w:sz w:val="24"/>
          <w:szCs w:val="24"/>
        </w:rPr>
        <w:t>are with any UK public sector bodies including: central Government departments and their arms-length bodies and agencies, non-departmental public bodies, NHS bodies, local buyers, health bodies, police fire and rescue, education bodies and the devolved administrations;</w:t>
      </w:r>
    </w:p>
    <w:p w:rsidR="00E52495" w:rsidRDefault="00576D8E">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bookmarkStart w:id="5" w:name="_heading=h.3vac5uf" w:colFirst="0" w:colLast="0"/>
      <w:bookmarkEnd w:id="5"/>
      <w:r>
        <w:rPr>
          <w:color w:val="000000"/>
          <w:sz w:val="24"/>
          <w:szCs w:val="24"/>
        </w:rPr>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E52495" w:rsidRDefault="00576D8E">
      <w:pPr>
        <w:numPr>
          <w:ilvl w:val="3"/>
          <w:numId w:val="3"/>
        </w:numPr>
        <w:pBdr>
          <w:top w:val="nil"/>
          <w:left w:val="nil"/>
          <w:bottom w:val="nil"/>
          <w:right w:val="nil"/>
          <w:between w:val="nil"/>
        </w:pBdr>
        <w:tabs>
          <w:tab w:val="left" w:pos="720"/>
          <w:tab w:val="left" w:pos="1803"/>
        </w:tabs>
        <w:spacing w:before="100" w:after="200"/>
        <w:jc w:val="left"/>
        <w:rPr>
          <w:color w:val="000000"/>
          <w:sz w:val="24"/>
          <w:szCs w:val="24"/>
        </w:rPr>
      </w:pPr>
      <w:r>
        <w:rPr>
          <w:color w:val="000000"/>
          <w:sz w:val="24"/>
          <w:szCs w:val="24"/>
        </w:rPr>
        <w:t>involve or could reasonably be considered to involve CNI;</w:t>
      </w:r>
    </w:p>
    <w:p w:rsidR="00E52495" w:rsidRDefault="00576D8E">
      <w:pPr>
        <w:numPr>
          <w:ilvl w:val="1"/>
          <w:numId w:val="3"/>
        </w:numPr>
        <w:pBdr>
          <w:top w:val="nil"/>
          <w:left w:val="nil"/>
          <w:bottom w:val="nil"/>
          <w:right w:val="nil"/>
          <w:between w:val="nil"/>
        </w:pBdr>
        <w:spacing w:before="100" w:after="200"/>
        <w:jc w:val="left"/>
        <w:rPr>
          <w:sz w:val="24"/>
          <w:szCs w:val="24"/>
        </w:rPr>
      </w:pPr>
      <w:r>
        <w:rPr>
          <w:sz w:val="24"/>
          <w:szCs w:val="24"/>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E52495" w:rsidRDefault="00576D8E">
      <w:pPr>
        <w:ind w:firstLine="1418"/>
        <w:rPr>
          <w:sz w:val="24"/>
          <w:szCs w:val="24"/>
        </w:rPr>
      </w:pPr>
      <w:r>
        <w:br w:type="page"/>
      </w:r>
    </w:p>
    <w:p w:rsidR="00E52495" w:rsidRDefault="00576D8E">
      <w:pPr>
        <w:ind w:firstLine="1418"/>
        <w:jc w:val="center"/>
        <w:rPr>
          <w:b/>
          <w:sz w:val="24"/>
          <w:szCs w:val="24"/>
        </w:rPr>
      </w:pPr>
      <w:r>
        <w:rPr>
          <w:b/>
          <w:sz w:val="24"/>
          <w:szCs w:val="24"/>
        </w:rPr>
        <w:lastRenderedPageBreak/>
        <w:t>ANNEX 2: CORPORATE RESOLVABILITY ASSESSMENT (STRUCTURAL REVIEW)</w:t>
      </w:r>
    </w:p>
    <w:p w:rsidR="00E52495" w:rsidRDefault="00576D8E">
      <w:pPr>
        <w:ind w:firstLine="1418"/>
        <w:rPr>
          <w:sz w:val="24"/>
          <w:szCs w:val="24"/>
        </w:rPr>
      </w:pPr>
      <w:r>
        <w:rPr>
          <w:sz w:val="24"/>
          <w:szCs w:val="24"/>
        </w:rPr>
        <w:t xml:space="preserve">     </w:t>
      </w:r>
    </w:p>
    <w:p w:rsidR="00E52495" w:rsidRDefault="00576D8E">
      <w:pPr>
        <w:numPr>
          <w:ilvl w:val="0"/>
          <w:numId w:val="2"/>
        </w:numPr>
        <w:pBdr>
          <w:top w:val="nil"/>
          <w:left w:val="nil"/>
          <w:bottom w:val="nil"/>
          <w:right w:val="nil"/>
          <w:between w:val="nil"/>
        </w:pBdr>
        <w:spacing w:before="100" w:after="200"/>
        <w:jc w:val="left"/>
        <w:rPr>
          <w:rFonts w:eastAsia="Arial"/>
          <w:b/>
          <w:color w:val="000000"/>
          <w:sz w:val="24"/>
          <w:szCs w:val="24"/>
        </w:rPr>
      </w:pPr>
      <w:bookmarkStart w:id="6" w:name="_heading=h.ihv636" w:colFirst="0" w:colLast="0"/>
      <w:bookmarkEnd w:id="6"/>
      <w:r>
        <w:rPr>
          <w:rFonts w:eastAsia="Arial"/>
          <w:color w:val="000000"/>
          <w:sz w:val="24"/>
          <w:szCs w:val="24"/>
        </w:rPr>
        <w:t>The Supplier shall:</w:t>
      </w:r>
    </w:p>
    <w:p w:rsidR="00E52495" w:rsidRDefault="00576D8E">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E52495" w:rsidRDefault="00576D8E">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rsidR="00E52495" w:rsidRDefault="00576D8E">
      <w:pPr>
        <w:numPr>
          <w:ilvl w:val="1"/>
          <w:numId w:val="2"/>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agreements listed pursuant to Annex 1 and the dependencies between each.</w:t>
      </w:r>
    </w:p>
    <w:p w:rsidR="00E52495" w:rsidRDefault="00576D8E">
      <w:pPr>
        <w:pBdr>
          <w:top w:val="nil"/>
          <w:left w:val="nil"/>
          <w:bottom w:val="nil"/>
          <w:right w:val="nil"/>
          <w:between w:val="nil"/>
        </w:pBdr>
        <w:spacing w:before="100" w:after="200"/>
        <w:ind w:left="720"/>
        <w:jc w:val="left"/>
        <w:rPr>
          <w:rFonts w:eastAsia="Arial"/>
          <w:color w:val="000000"/>
          <w:sz w:val="24"/>
          <w:szCs w:val="24"/>
        </w:rPr>
      </w:pPr>
      <w:r>
        <w:br w:type="page"/>
      </w:r>
    </w:p>
    <w:p w:rsidR="00E52495" w:rsidRDefault="00576D8E">
      <w:pPr>
        <w:pBdr>
          <w:top w:val="nil"/>
          <w:left w:val="nil"/>
          <w:bottom w:val="nil"/>
          <w:right w:val="nil"/>
          <w:between w:val="nil"/>
        </w:pBdr>
        <w:spacing w:before="100" w:after="300"/>
        <w:ind w:left="0"/>
        <w:jc w:val="center"/>
        <w:rPr>
          <w:rFonts w:eastAsia="Arial"/>
          <w:b/>
          <w:smallCaps/>
          <w:color w:val="000000"/>
          <w:sz w:val="24"/>
          <w:szCs w:val="24"/>
        </w:rPr>
      </w:pPr>
      <w:r>
        <w:rPr>
          <w:rFonts w:eastAsia="Arial"/>
          <w:b/>
          <w:smallCaps/>
          <w:color w:val="000000"/>
          <w:sz w:val="24"/>
          <w:szCs w:val="24"/>
        </w:rPr>
        <w:lastRenderedPageBreak/>
        <w:t>ANNEX 3: Financial information AND COMMENTARY</w:t>
      </w:r>
    </w:p>
    <w:p w:rsidR="00E52495" w:rsidRDefault="00576D8E">
      <w:pPr>
        <w:numPr>
          <w:ilvl w:val="0"/>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The Supplier shall:</w:t>
      </w:r>
    </w:p>
    <w:p w:rsidR="00E52495" w:rsidRDefault="00576D8E">
      <w:pPr>
        <w:numPr>
          <w:ilvl w:val="1"/>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E52495" w:rsidRDefault="00576D8E">
      <w:pPr>
        <w:numPr>
          <w:ilvl w:val="1"/>
          <w:numId w:val="4"/>
        </w:num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ensure that the information is presented in a simple, effective and easily understood manner.</w:t>
      </w:r>
    </w:p>
    <w:p w:rsidR="00E52495" w:rsidRDefault="00576D8E">
      <w:pPr>
        <w:numPr>
          <w:ilvl w:val="1"/>
          <w:numId w:val="4"/>
        </w:numPr>
        <w:pBdr>
          <w:top w:val="nil"/>
          <w:left w:val="nil"/>
          <w:bottom w:val="nil"/>
          <w:right w:val="nil"/>
          <w:between w:val="nil"/>
        </w:pBdr>
        <w:spacing w:after="0"/>
        <w:jc w:val="left"/>
        <w:rPr>
          <w:rFonts w:eastAsia="Arial"/>
          <w:color w:val="000000"/>
          <w:sz w:val="24"/>
          <w:szCs w:val="24"/>
        </w:rPr>
      </w:pPr>
      <w:r>
        <w:rPr>
          <w:rFonts w:eastAsia="Arial"/>
          <w:color w:val="000000"/>
          <w:sz w:val="24"/>
          <w:szCs w:val="24"/>
        </w:rPr>
        <w:t>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E52495" w:rsidRDefault="00576D8E">
      <w:pPr>
        <w:ind w:firstLine="1418"/>
        <w:rPr>
          <w:color w:val="000000"/>
          <w:sz w:val="24"/>
          <w:szCs w:val="24"/>
        </w:rPr>
      </w:pPr>
      <w:r>
        <w:rPr>
          <w:sz w:val="24"/>
          <w:szCs w:val="24"/>
        </w:rPr>
        <w:t xml:space="preserve">     </w:t>
      </w:r>
    </w:p>
    <w:p w:rsidR="00E52495" w:rsidRDefault="00E52495">
      <w:pPr>
        <w:ind w:left="0"/>
        <w:rPr>
          <w:color w:val="000000"/>
          <w:sz w:val="24"/>
          <w:szCs w:val="24"/>
        </w:rPr>
      </w:pPr>
    </w:p>
    <w:sectPr w:rsidR="00E5249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84F" w:rsidRDefault="00576D8E">
      <w:pPr>
        <w:spacing w:after="0"/>
      </w:pPr>
      <w:r>
        <w:separator/>
      </w:r>
    </w:p>
  </w:endnote>
  <w:endnote w:type="continuationSeparator" w:id="0">
    <w:p w:rsidR="0029284F" w:rsidRDefault="00576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E52495">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E52495">
    <w:pPr>
      <w:tabs>
        <w:tab w:val="center" w:pos="4513"/>
        <w:tab w:val="right" w:pos="9026"/>
      </w:tabs>
      <w:spacing w:after="0"/>
      <w:ind w:left="0"/>
      <w:rPr>
        <w:rFonts w:ascii="Calibri" w:eastAsia="Calibri" w:hAnsi="Calibri" w:cs="Calibri"/>
        <w:color w:val="A6A6A6"/>
      </w:rPr>
    </w:pPr>
  </w:p>
  <w:p w:rsidR="00576D8E" w:rsidRDefault="00576D8E" w:rsidP="00576D8E">
    <w:pPr>
      <w:tabs>
        <w:tab w:val="center" w:pos="4513"/>
        <w:tab w:val="right" w:pos="9026"/>
      </w:tabs>
      <w:spacing w:after="0"/>
      <w:ind w:left="0"/>
      <w:rPr>
        <w:rFonts w:eastAsia="Arial"/>
        <w:sz w:val="20"/>
        <w:szCs w:val="20"/>
      </w:rPr>
    </w:pPr>
    <w:r w:rsidRPr="00615FC7">
      <w:rPr>
        <w:rFonts w:eastAsia="Arial"/>
        <w:sz w:val="20"/>
        <w:szCs w:val="20"/>
      </w:rPr>
      <w:t>RM</w:t>
    </w:r>
    <w:r>
      <w:rPr>
        <w:rFonts w:eastAsia="Arial"/>
        <w:sz w:val="20"/>
        <w:szCs w:val="20"/>
      </w:rPr>
      <w:t>6350</w:t>
    </w:r>
    <w:r w:rsidRPr="00615FC7">
      <w:rPr>
        <w:rFonts w:eastAsia="Arial"/>
        <w:sz w:val="20"/>
        <w:szCs w:val="20"/>
      </w:rPr>
      <w:t>: Income Generation from Estates</w:t>
    </w:r>
    <w:r>
      <w:rPr>
        <w:rFonts w:eastAsia="Arial"/>
        <w:sz w:val="20"/>
        <w:szCs w:val="20"/>
      </w:rPr>
      <w:t xml:space="preserve">, </w:t>
    </w:r>
    <w:r w:rsidRPr="00615FC7">
      <w:rPr>
        <w:rFonts w:eastAsia="Arial"/>
        <w:sz w:val="20"/>
        <w:szCs w:val="20"/>
      </w:rPr>
      <w:t>Assets</w:t>
    </w:r>
    <w:r>
      <w:rPr>
        <w:rFonts w:eastAsia="Arial"/>
        <w:sz w:val="20"/>
        <w:szCs w:val="20"/>
      </w:rPr>
      <w:t xml:space="preserve"> &amp; IP</w:t>
    </w:r>
  </w:p>
  <w:p w:rsidR="00576D8E" w:rsidRPr="003E0E2B" w:rsidRDefault="00576D8E" w:rsidP="00576D8E">
    <w:pPr>
      <w:pStyle w:val="Footer"/>
      <w:ind w:left="0"/>
      <w:rPr>
        <w:rFonts w:eastAsia="Arial"/>
        <w:color w:val="000000"/>
        <w:sz w:val="20"/>
        <w:szCs w:val="20"/>
      </w:rPr>
    </w:pPr>
    <w:r>
      <w:rPr>
        <w:rFonts w:eastAsia="Arial"/>
        <w:color w:val="000000"/>
        <w:sz w:val="20"/>
        <w:szCs w:val="20"/>
      </w:rPr>
      <w:t>v1.0</w:t>
    </w:r>
    <w:r>
      <w:rPr>
        <w:rFonts w:eastAsia="Arial"/>
        <w:color w:val="000000"/>
        <w:sz w:val="20"/>
        <w:szCs w:val="20"/>
      </w:rPr>
      <w:ptab w:relativeTo="margin" w:alignment="center" w:leader="none"/>
    </w:r>
    <w:r>
      <w:rPr>
        <w:rFonts w:eastAsia="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noProof/>
        </w:rPr>
      </w:sdtEndPr>
      <w:sdtContent>
        <w:r w:rsidRPr="003E0E2B">
          <w:rPr>
            <w:sz w:val="20"/>
            <w:szCs w:val="20"/>
          </w:rPr>
          <w:fldChar w:fldCharType="begin"/>
        </w:r>
        <w:r w:rsidRPr="003E0E2B">
          <w:rPr>
            <w:sz w:val="20"/>
            <w:szCs w:val="20"/>
          </w:rPr>
          <w:instrText xml:space="preserve"> PAGE   \* MERGEFORMAT </w:instrText>
        </w:r>
        <w:r w:rsidRPr="003E0E2B">
          <w:rPr>
            <w:sz w:val="20"/>
            <w:szCs w:val="20"/>
          </w:rPr>
          <w:fldChar w:fldCharType="separate"/>
        </w:r>
        <w:r w:rsidR="00D718F0">
          <w:rPr>
            <w:noProof/>
            <w:sz w:val="20"/>
            <w:szCs w:val="20"/>
          </w:rPr>
          <w:t>2</w:t>
        </w:r>
        <w:r w:rsidRPr="003E0E2B">
          <w:rPr>
            <w:noProof/>
            <w:sz w:val="20"/>
            <w:szCs w:val="20"/>
          </w:rPr>
          <w:fldChar w:fldCharType="end"/>
        </w:r>
      </w:sdtContent>
    </w:sdt>
  </w:p>
  <w:p w:rsidR="00E52495" w:rsidRDefault="00576D8E">
    <w:pPr>
      <w:pBdr>
        <w:top w:val="nil"/>
        <w:left w:val="nil"/>
        <w:bottom w:val="nil"/>
        <w:right w:val="nil"/>
        <w:between w:val="nil"/>
      </w:pBdr>
      <w:tabs>
        <w:tab w:val="left" w:pos="3488"/>
      </w:tabs>
      <w:spacing w:after="0"/>
      <w:ind w:left="0"/>
      <w:rPr>
        <w:color w:val="A6A6A6"/>
        <w:sz w:val="20"/>
        <w:szCs w:val="20"/>
      </w:rPr>
    </w:pP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576D8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E52495" w:rsidRDefault="00576D8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E52495" w:rsidRDefault="00576D8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84F" w:rsidRDefault="00576D8E">
      <w:pPr>
        <w:spacing w:after="0"/>
      </w:pPr>
      <w:r>
        <w:separator/>
      </w:r>
    </w:p>
  </w:footnote>
  <w:footnote w:type="continuationSeparator" w:id="0">
    <w:p w:rsidR="0029284F" w:rsidRDefault="00576D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E52495">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576D8E">
    <w:pPr>
      <w:tabs>
        <w:tab w:val="center" w:pos="4513"/>
        <w:tab w:val="right" w:pos="9026"/>
      </w:tabs>
      <w:spacing w:after="0"/>
      <w:ind w:left="0"/>
      <w:jc w:val="left"/>
      <w:rPr>
        <w:sz w:val="20"/>
        <w:szCs w:val="20"/>
      </w:rPr>
    </w:pPr>
    <w:r>
      <w:rPr>
        <w:b/>
        <w:sz w:val="20"/>
        <w:szCs w:val="20"/>
      </w:rPr>
      <w:t>Order Schedule 24 (Corporate Resolution Planning)</w:t>
    </w:r>
  </w:p>
  <w:p w:rsidR="00E52495" w:rsidRDefault="00576D8E">
    <w:pPr>
      <w:tabs>
        <w:tab w:val="center" w:pos="4513"/>
        <w:tab w:val="right" w:pos="9026"/>
      </w:tabs>
      <w:spacing w:after="0"/>
      <w:ind w:left="0"/>
      <w:jc w:val="left"/>
      <w:rPr>
        <w:sz w:val="20"/>
        <w:szCs w:val="20"/>
      </w:rPr>
    </w:pPr>
    <w:r>
      <w:rPr>
        <w:sz w:val="20"/>
        <w:szCs w:val="20"/>
      </w:rPr>
      <w:t>Crown Copyright 2024</w:t>
    </w:r>
  </w:p>
  <w:p w:rsidR="00E52495" w:rsidRDefault="00E52495">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495" w:rsidRDefault="00E52495">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3297C"/>
    <w:multiLevelType w:val="multilevel"/>
    <w:tmpl w:val="70A8759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E695014"/>
    <w:multiLevelType w:val="multilevel"/>
    <w:tmpl w:val="8EC8FBDC"/>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4210167"/>
    <w:multiLevelType w:val="multilevel"/>
    <w:tmpl w:val="DD407DA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5191D34"/>
    <w:multiLevelType w:val="multilevel"/>
    <w:tmpl w:val="2B68B2AE"/>
    <w:lvl w:ilvl="0">
      <w:start w:val="1"/>
      <w:numFmt w:val="decimal"/>
      <w:pStyle w:val="GPsDefinition"/>
      <w:lvlText w:val="%1"/>
      <w:lvlJc w:val="left"/>
      <w:pPr>
        <w:ind w:left="720" w:hanging="720"/>
      </w:pPr>
      <w:rPr>
        <w:b w:val="0"/>
      </w:r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E18135C"/>
    <w:multiLevelType w:val="multilevel"/>
    <w:tmpl w:val="B8DC82C2"/>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32C3B63"/>
    <w:multiLevelType w:val="multilevel"/>
    <w:tmpl w:val="EE4CA30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2"/>
  </w:num>
  <w:num w:numId="2">
    <w:abstractNumId w:val="3"/>
  </w:num>
  <w:num w:numId="3">
    <w:abstractNumId w:val="0"/>
  </w:num>
  <w:num w:numId="4">
    <w:abstractNumId w:val="1"/>
  </w:num>
  <w:num w:numId="5">
    <w:abstractNumId w:val="5"/>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495"/>
    <w:rsid w:val="0029284F"/>
    <w:rsid w:val="00576D8E"/>
    <w:rsid w:val="00D718F0"/>
    <w:rsid w:val="00E524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4531D"/>
  <w15:docId w15:val="{C13CA255-2E5C-47F3-B793-46E3690B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StACEex6F60cjq691HxKulmFCA==">CgMxLjAyCGguZ2pkZ3hzMgloLjJ4Y3l0cGkyCWguMjNja3Z2ZDIJaC4xYmFvbjZtMgloLjN2YWM1dWYyCGguaWh2NjM2MgloLjMyaGlvcXo4AHIhMU01VWN1a2VCXy16MUNDelF6UmFYLXhwN0FVUEFjZTJI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3382</Words>
  <Characters>19278</Characters>
  <Application>Microsoft Office Word</Application>
  <DocSecurity>0</DocSecurity>
  <Lines>160</Lines>
  <Paragraphs>45</Paragraphs>
  <ScaleCrop>false</ScaleCrop>
  <Company>DWF LLP</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DWF</cp:lastModifiedBy>
  <cp:revision>3</cp:revision>
  <dcterms:created xsi:type="dcterms:W3CDTF">2024-07-23T15:19:00Z</dcterms:created>
  <dcterms:modified xsi:type="dcterms:W3CDTF">2024-08-08T08:35:00Z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